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CE6943" w:rsidRPr="006028E1" w14:paraId="724B59BF" w14:textId="77777777" w:rsidTr="00A956D6">
        <w:tc>
          <w:tcPr>
            <w:tcW w:w="2835" w:type="dxa"/>
            <w:vAlign w:val="bottom"/>
          </w:tcPr>
          <w:p w14:paraId="47C1A8E0" w14:textId="61681B79" w:rsidR="00CE6943" w:rsidRPr="006028E1" w:rsidRDefault="00CE6943" w:rsidP="00CE6943">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997AA14" w:rsidR="00CE6943" w:rsidRPr="00497927" w:rsidRDefault="00CE6943" w:rsidP="00CE694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22</w:t>
            </w:r>
          </w:p>
        </w:tc>
        <w:tc>
          <w:tcPr>
            <w:tcW w:w="142" w:type="dxa"/>
            <w:vAlign w:val="bottom"/>
          </w:tcPr>
          <w:p w14:paraId="086165B7" w14:textId="77777777" w:rsidR="00CE6943" w:rsidRPr="006028E1" w:rsidRDefault="00CE6943" w:rsidP="00CE6943">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A64969C" w:rsidR="00CE6943" w:rsidRPr="00497927" w:rsidRDefault="00CE6943" w:rsidP="00CE6943">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сентября</w:t>
            </w:r>
          </w:p>
        </w:tc>
        <w:tc>
          <w:tcPr>
            <w:tcW w:w="425" w:type="dxa"/>
            <w:vAlign w:val="bottom"/>
          </w:tcPr>
          <w:p w14:paraId="43EF5E1C" w14:textId="1DB7227B" w:rsidR="00CE6943" w:rsidRPr="00301BDC" w:rsidRDefault="00CE6943" w:rsidP="00CE6943">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CE6943" w:rsidRPr="006028E1" w:rsidRDefault="00CE6943" w:rsidP="00CE6943">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CE6943" w:rsidRPr="006028E1" w:rsidRDefault="00CE6943" w:rsidP="00CE6943">
            <w:pPr>
              <w:autoSpaceDE w:val="0"/>
              <w:autoSpaceDN w:val="0"/>
              <w:spacing w:after="0" w:line="240" w:lineRule="auto"/>
              <w:rPr>
                <w:rFonts w:ascii="Times New Roman" w:hAnsi="Times New Roman"/>
                <w:b/>
                <w:color w:val="000000" w:themeColor="text1"/>
                <w:sz w:val="18"/>
                <w:szCs w:val="18"/>
              </w:rPr>
            </w:pPr>
          </w:p>
          <w:p w14:paraId="3A052438" w14:textId="72B2995C" w:rsidR="00CE6943" w:rsidRPr="006028E1" w:rsidRDefault="00CE6943" w:rsidP="00CE6943">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CC1BA4E"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B723AAA" w:rsidR="00105C45" w:rsidRPr="00D44F57" w:rsidRDefault="00AF3E52"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04B1DB03"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D44F57">
        <w:rPr>
          <w:rFonts w:ascii="Times New Roman" w:hAnsi="Times New Roman"/>
          <w:b/>
          <w:bCs/>
          <w:i/>
          <w:iCs/>
          <w:sz w:val="24"/>
          <w:szCs w:val="24"/>
        </w:rPr>
        <w:t>24</w:t>
      </w:r>
      <w:r w:rsidR="00AF3E52">
        <w:rPr>
          <w:rFonts w:ascii="Times New Roman" w:hAnsi="Times New Roman"/>
          <w:b/>
          <w:bCs/>
          <w:i/>
          <w:iCs/>
          <w:sz w:val="24"/>
          <w:szCs w:val="24"/>
        </w:rPr>
        <w:t>7</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2F22E6" w:rsidRPr="002F22E6">
        <w:rPr>
          <w:rFonts w:ascii="Times New Roman" w:hAnsi="Times New Roman"/>
          <w:b/>
          <w:bCs/>
          <w:i/>
          <w:iCs/>
          <w:sz w:val="24"/>
          <w:szCs w:val="24"/>
        </w:rPr>
        <w:t>820</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Одна тысяча восемьсот двадцатый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1FCAD406"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0085501E" w:rsidRPr="0085501E">
        <w:rPr>
          <w:rFonts w:eastAsia="Times New Roman"/>
        </w:rPr>
        <w:t>с</w:t>
      </w:r>
      <w:r w:rsidRPr="00AD7FCE">
        <w:rPr>
          <w:rFonts w:eastAsia="Times New Roman"/>
        </w:rPr>
        <w:t xml:space="preserve">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1AB790C6"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D44F57">
        <w:rPr>
          <w:rFonts w:ascii="Times New Roman" w:hAnsi="Times New Roman"/>
          <w:b/>
          <w:bCs/>
          <w:i/>
          <w:iCs/>
          <w:sz w:val="24"/>
          <w:szCs w:val="24"/>
        </w:rPr>
        <w:t>24</w:t>
      </w:r>
      <w:r w:rsidR="00AF3E52">
        <w:rPr>
          <w:rFonts w:ascii="Times New Roman" w:hAnsi="Times New Roman"/>
          <w:b/>
          <w:bCs/>
          <w:i/>
          <w:iCs/>
          <w:sz w:val="24"/>
          <w:szCs w:val="24"/>
        </w:rPr>
        <w:t>7</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291ADD2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FF355A">
        <w:rPr>
          <w:rFonts w:ascii="Times New Roman" w:hAnsi="Times New Roman"/>
          <w:bCs/>
          <w:iCs/>
          <w:sz w:val="24"/>
          <w:szCs w:val="24"/>
        </w:rPr>
        <w:t>820</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Одна тысяча восемьсот двадцатый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w:t>
      </w:r>
      <w:r w:rsidRPr="006028E1">
        <w:rPr>
          <w:rFonts w:ascii="Times New Roman" w:hAnsi="Times New Roman"/>
          <w:bCs/>
          <w:iCs/>
          <w:sz w:val="24"/>
          <w:szCs w:val="24"/>
        </w:rPr>
        <w:lastRenderedPageBreak/>
        <w:t>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63DE77E1"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38399A">
        <w:rPr>
          <w:rFonts w:ascii="Times New Roman" w:hAnsi="Times New Roman"/>
          <w:bCs/>
          <w:iCs/>
          <w:sz w:val="24"/>
          <w:szCs w:val="24"/>
        </w:rPr>
        <w:t>10.</w:t>
      </w:r>
    </w:p>
    <w:p w14:paraId="7515C7DE" w14:textId="31FAD3C6" w:rsidR="003C1512"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182 (Сто восемьдесят два) дня. </w:t>
      </w:r>
    </w:p>
    <w:p w14:paraId="06ED01BA" w14:textId="19C51F74" w:rsidR="00B63EC9" w:rsidRDefault="00B97F78" w:rsidP="00D44F57">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240"/>
        <w:gridCol w:w="4160"/>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142F7FE8"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1092-й (Одна тысяча девяносто второй) день с даты начала размещения Биржевых облигаций.</w:t>
            </w:r>
          </w:p>
        </w:tc>
      </w:tr>
      <w:tr w:rsidR="0038399A" w:rsidRPr="006028E1" w14:paraId="06C76CC8" w14:textId="77777777" w:rsidTr="00DE58D9">
        <w:tc>
          <w:tcPr>
            <w:tcW w:w="822" w:type="pct"/>
            <w:shd w:val="clear" w:color="auto" w:fill="auto"/>
          </w:tcPr>
          <w:p w14:paraId="11BF968E"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DFF74B6" w14:textId="2BA4ED2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седьмого купонного периода является 1092-й (Одна тысяча девяносто второй) день с даты начала размещения Биржевых облигаций.</w:t>
            </w:r>
          </w:p>
        </w:tc>
        <w:tc>
          <w:tcPr>
            <w:tcW w:w="2069" w:type="pct"/>
            <w:shd w:val="clear" w:color="auto" w:fill="auto"/>
          </w:tcPr>
          <w:p w14:paraId="4C2D73FC" w14:textId="712AC95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седьмого купонного периода является 1274-й (Одна тысяча двести семьдесят четвертый) день с даты начала размещения Биржевых облигаций.</w:t>
            </w:r>
          </w:p>
        </w:tc>
      </w:tr>
      <w:tr w:rsidR="0038399A" w:rsidRPr="006028E1" w14:paraId="36BF9643" w14:textId="77777777" w:rsidTr="00DE58D9">
        <w:tc>
          <w:tcPr>
            <w:tcW w:w="822" w:type="pct"/>
            <w:shd w:val="clear" w:color="auto" w:fill="auto"/>
          </w:tcPr>
          <w:p w14:paraId="3B5F5737"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3A19DEA" w14:textId="6EF46147"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восьмого купонного периода является 1274-й (Одна тысяча двести семьдесят четвертый) день с даты начала размещения Биржевых облигаций.</w:t>
            </w:r>
          </w:p>
        </w:tc>
        <w:tc>
          <w:tcPr>
            <w:tcW w:w="2069" w:type="pct"/>
            <w:shd w:val="clear" w:color="auto" w:fill="auto"/>
          </w:tcPr>
          <w:p w14:paraId="7A33F80A" w14:textId="3044D1F0"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восьмого купонного периода является 1456-й (Одна тысяча четыреста пятьдесят шестой) день с даты начала размещения Биржевых облигаций.</w:t>
            </w:r>
          </w:p>
        </w:tc>
      </w:tr>
      <w:tr w:rsidR="0038399A" w:rsidRPr="006028E1" w14:paraId="6E600E16" w14:textId="77777777" w:rsidTr="00DE58D9">
        <w:tc>
          <w:tcPr>
            <w:tcW w:w="822" w:type="pct"/>
            <w:shd w:val="clear" w:color="auto" w:fill="auto"/>
          </w:tcPr>
          <w:p w14:paraId="18C61F1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3A4ABA0" w14:textId="7609594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девятого купонного периода является 1456-й (Одна тысяча четыреста пятьдесят шестой) день с даты начала размещения Биржевых облигаций.</w:t>
            </w:r>
          </w:p>
        </w:tc>
        <w:tc>
          <w:tcPr>
            <w:tcW w:w="2069" w:type="pct"/>
            <w:shd w:val="clear" w:color="auto" w:fill="auto"/>
          </w:tcPr>
          <w:p w14:paraId="5F58D7EA" w14:textId="5FB2D939"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девятого купонного периода является 1638-й (Одна тысяча шестьсот тридцать восьмой) день с даты начала размещения Биржевых облигаций.</w:t>
            </w:r>
          </w:p>
        </w:tc>
      </w:tr>
      <w:tr w:rsidR="0038399A" w:rsidRPr="006028E1" w14:paraId="7B5552D1" w14:textId="77777777" w:rsidTr="00DE58D9">
        <w:tc>
          <w:tcPr>
            <w:tcW w:w="822" w:type="pct"/>
            <w:shd w:val="clear" w:color="auto" w:fill="auto"/>
          </w:tcPr>
          <w:p w14:paraId="53ED8B5F"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B0897E6" w14:textId="13571D5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десятого купонного периода является 1638-й (Одна тысяча шестьсот тридцать восьмой) день с даты начала размещения Биржевых облигаций.</w:t>
            </w:r>
          </w:p>
        </w:tc>
        <w:tc>
          <w:tcPr>
            <w:tcW w:w="2069" w:type="pct"/>
            <w:shd w:val="clear" w:color="auto" w:fill="auto"/>
          </w:tcPr>
          <w:p w14:paraId="73B82AF8" w14:textId="100CEDA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десятого купонного периода является 1820-й (Одна тысяча восемьсот двадцатый)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lastRenderedPageBreak/>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lastRenderedPageBreak/>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w:t>
      </w:r>
      <w:r w:rsidRPr="008253F3">
        <w:lastRenderedPageBreak/>
        <w:t>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w:t>
      </w:r>
      <w:r w:rsidRPr="008253F3">
        <w:lastRenderedPageBreak/>
        <w:t xml:space="preserve">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5869F089" w:rsidR="009061A3" w:rsidRPr="008253F3" w:rsidRDefault="009061A3" w:rsidP="00781D3C">
      <w:pPr>
        <w:pStyle w:val="Default"/>
        <w:numPr>
          <w:ilvl w:val="0"/>
          <w:numId w:val="26"/>
        </w:numPr>
        <w:spacing w:after="200"/>
        <w:ind w:left="851" w:hanging="425"/>
        <w:jc w:val="both"/>
      </w:pPr>
      <w:r w:rsidRPr="008253F3">
        <w:t xml:space="preserve">на </w:t>
      </w:r>
      <w:r w:rsidR="0085501E" w:rsidRPr="0085501E">
        <w:t>с</w:t>
      </w:r>
      <w:r w:rsidRPr="008253F3">
        <w:t>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w:t>
      </w:r>
      <w:r w:rsidRPr="008253F3">
        <w:lastRenderedPageBreak/>
        <w:t xml:space="preserve">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lastRenderedPageBreak/>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w:t>
      </w:r>
      <w:r w:rsidRPr="008253F3">
        <w:lastRenderedPageBreak/>
        <w:t>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w:t>
      </w:r>
      <w:r w:rsidRPr="008253F3">
        <w:rPr>
          <w:rFonts w:eastAsia="Times New Roman"/>
          <w:bCs/>
          <w:iCs/>
        </w:rPr>
        <w:lastRenderedPageBreak/>
        <w:t xml:space="preserve">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xml:space="preserve">,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w:t>
      </w:r>
      <w:r w:rsidRPr="008253F3">
        <w:lastRenderedPageBreak/>
        <w:t>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 xml:space="preserve">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w:t>
      </w:r>
      <w:r w:rsidRPr="008253F3">
        <w:lastRenderedPageBreak/>
        <w:t>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lastRenderedPageBreak/>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 xml:space="preserve">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w:t>
      </w:r>
      <w:r w:rsidRPr="008253F3">
        <w:lastRenderedPageBreak/>
        <w:t>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lastRenderedPageBreak/>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0411455B"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259E5F98"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w:t>
      </w:r>
      <w:r w:rsidR="008778C4">
        <w:rPr>
          <w:rFonts w:ascii="Times New Roman" w:eastAsia="Times New Roman" w:hAnsi="Times New Roman" w:cs="Times New Roman"/>
          <w:sz w:val="24"/>
          <w:szCs w:val="24"/>
          <w:lang w:eastAsia="ru-RU"/>
        </w:rPr>
        <w:t>с</w:t>
      </w:r>
      <w:r w:rsidRPr="008253F3">
        <w:rPr>
          <w:rFonts w:ascii="Times New Roman" w:eastAsia="Times New Roman" w:hAnsi="Times New Roman" w:cs="Times New Roman"/>
          <w:sz w:val="24"/>
          <w:szCs w:val="24"/>
          <w:lang w:eastAsia="ru-RU"/>
        </w:rPr>
        <w:t xml:space="preserve">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и в любом случае не позднее даты раскрытия Эмитентом информации, содержащей сведения о </w:t>
      </w:r>
      <w:r w:rsidRPr="008253F3">
        <w:rPr>
          <w:rFonts w:ascii="Times New Roman" w:eastAsia="Times New Roman" w:hAnsi="Times New Roman" w:cs="Times New Roman"/>
          <w:sz w:val="24"/>
          <w:szCs w:val="24"/>
          <w:lang w:eastAsia="ru-RU"/>
        </w:rPr>
        <w:lastRenderedPageBreak/>
        <w:t>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lastRenderedPageBreak/>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5CBE1" w14:textId="77777777" w:rsidR="00780893" w:rsidRDefault="00780893" w:rsidP="00B97F78">
      <w:pPr>
        <w:spacing w:after="0" w:line="240" w:lineRule="auto"/>
      </w:pPr>
      <w:r>
        <w:separator/>
      </w:r>
    </w:p>
  </w:endnote>
  <w:endnote w:type="continuationSeparator" w:id="0">
    <w:p w14:paraId="6309ED2E" w14:textId="77777777" w:rsidR="00780893" w:rsidRDefault="00780893" w:rsidP="00B97F78">
      <w:pPr>
        <w:spacing w:after="0" w:line="240" w:lineRule="auto"/>
      </w:pPr>
      <w:r>
        <w:continuationSeparator/>
      </w:r>
    </w:p>
  </w:endnote>
  <w:endnote w:type="continuationNotice" w:id="1">
    <w:p w14:paraId="4D455FDB" w14:textId="77777777" w:rsidR="00780893" w:rsidRDefault="00780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61A9AA" w:rsidR="004F431D" w:rsidRPr="00C12901" w:rsidRDefault="004F431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1481A">
      <w:rPr>
        <w:rFonts w:ascii="Times New Roman" w:hAnsi="Times New Roman"/>
        <w:noProof/>
        <w:sz w:val="24"/>
        <w:szCs w:val="24"/>
      </w:rPr>
      <w:t>25</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B1C3" w14:textId="77777777" w:rsidR="00780893" w:rsidRDefault="00780893" w:rsidP="00B97F78">
      <w:pPr>
        <w:spacing w:after="0" w:line="240" w:lineRule="auto"/>
      </w:pPr>
      <w:r>
        <w:separator/>
      </w:r>
    </w:p>
  </w:footnote>
  <w:footnote w:type="continuationSeparator" w:id="0">
    <w:p w14:paraId="4DC42BB5" w14:textId="77777777" w:rsidR="00780893" w:rsidRDefault="00780893" w:rsidP="00B97F78">
      <w:pPr>
        <w:spacing w:after="0" w:line="240" w:lineRule="auto"/>
      </w:pPr>
      <w:r>
        <w:continuationSeparator/>
      </w:r>
    </w:p>
  </w:footnote>
  <w:footnote w:type="continuationNotice" w:id="1">
    <w:p w14:paraId="5DEB41D5" w14:textId="77777777" w:rsidR="00780893" w:rsidRDefault="007808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4F431D" w:rsidRPr="0096612E" w:rsidRDefault="004F431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4AD6"/>
    <w:rsid w:val="005C67F0"/>
    <w:rsid w:val="005D3EA7"/>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61C4"/>
    <w:rsid w:val="00676C6D"/>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7B97"/>
    <w:rsid w:val="00747C70"/>
    <w:rsid w:val="0075255A"/>
    <w:rsid w:val="00752C10"/>
    <w:rsid w:val="007536B5"/>
    <w:rsid w:val="00756ECB"/>
    <w:rsid w:val="00762005"/>
    <w:rsid w:val="007621DF"/>
    <w:rsid w:val="00762460"/>
    <w:rsid w:val="00770357"/>
    <w:rsid w:val="007732F2"/>
    <w:rsid w:val="0077348E"/>
    <w:rsid w:val="00775D19"/>
    <w:rsid w:val="00780893"/>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7BAA"/>
    <w:rsid w:val="007D3B21"/>
    <w:rsid w:val="007D664F"/>
    <w:rsid w:val="007D7BB3"/>
    <w:rsid w:val="007E1833"/>
    <w:rsid w:val="007E4A28"/>
    <w:rsid w:val="007F1989"/>
    <w:rsid w:val="007F3C82"/>
    <w:rsid w:val="007F468C"/>
    <w:rsid w:val="00802019"/>
    <w:rsid w:val="0080356B"/>
    <w:rsid w:val="008068F5"/>
    <w:rsid w:val="00810AC8"/>
    <w:rsid w:val="00811AA4"/>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D9"/>
    <w:rsid w:val="009A576E"/>
    <w:rsid w:val="009A6ADB"/>
    <w:rsid w:val="009A7912"/>
    <w:rsid w:val="009B18DB"/>
    <w:rsid w:val="009B372E"/>
    <w:rsid w:val="009C3BB7"/>
    <w:rsid w:val="009C5311"/>
    <w:rsid w:val="009D2A21"/>
    <w:rsid w:val="009D4046"/>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5A5A"/>
    <w:rsid w:val="00A523C1"/>
    <w:rsid w:val="00A6095A"/>
    <w:rsid w:val="00A61683"/>
    <w:rsid w:val="00A631E5"/>
    <w:rsid w:val="00A651D3"/>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81A"/>
    <w:rsid w:val="00B14902"/>
    <w:rsid w:val="00B1706D"/>
    <w:rsid w:val="00B1726C"/>
    <w:rsid w:val="00B201E2"/>
    <w:rsid w:val="00B20707"/>
    <w:rsid w:val="00B2082E"/>
    <w:rsid w:val="00B22F96"/>
    <w:rsid w:val="00B26CA9"/>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F6B"/>
    <w:rsid w:val="00B7581D"/>
    <w:rsid w:val="00B77F1C"/>
    <w:rsid w:val="00B77FD2"/>
    <w:rsid w:val="00B80E3E"/>
    <w:rsid w:val="00B82AEA"/>
    <w:rsid w:val="00B84494"/>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DC6"/>
    <w:rsid w:val="00BC50C3"/>
    <w:rsid w:val="00BC53D5"/>
    <w:rsid w:val="00BC69B7"/>
    <w:rsid w:val="00BC6AE1"/>
    <w:rsid w:val="00BD0182"/>
    <w:rsid w:val="00BD6CAA"/>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5DED"/>
    <w:rsid w:val="00C34B0A"/>
    <w:rsid w:val="00C35266"/>
    <w:rsid w:val="00C35378"/>
    <w:rsid w:val="00C367A3"/>
    <w:rsid w:val="00C40342"/>
    <w:rsid w:val="00C4376E"/>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6943"/>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B7A"/>
    <w:rsid w:val="00D91DD7"/>
    <w:rsid w:val="00D934B1"/>
    <w:rsid w:val="00D96DE9"/>
    <w:rsid w:val="00DA4B5C"/>
    <w:rsid w:val="00DA67BF"/>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A586F3B-5A00-4920-896F-4089017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42380-7076-4938-8BE7-C53EC55F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13816</Words>
  <Characters>78756</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2021-09-13T10:05:00Z</cp:lastPrinted>
  <dcterms:created xsi:type="dcterms:W3CDTF">2022-01-18T12:42:00Z</dcterms:created>
  <dcterms:modified xsi:type="dcterms:W3CDTF">2022-01-18T12:42:00Z</dcterms:modified>
</cp:coreProperties>
</file>